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134" w:rsidRPr="00316134" w:rsidRDefault="00316134" w:rsidP="00316134">
      <w:pPr>
        <w:shd w:val="clear" w:color="auto" w:fill="FFFFFF"/>
        <w:spacing w:after="0" w:line="240" w:lineRule="auto"/>
        <w:textAlignment w:val="baseline"/>
        <w:outlineLvl w:val="3"/>
        <w:rPr>
          <w:rFonts w:ascii="Verdana" w:eastAsia="Times New Roman" w:hAnsi="Verdana" w:cs="Times New Roman"/>
          <w:b/>
          <w:bCs/>
          <w:caps/>
          <w:color w:val="333333"/>
          <w:sz w:val="26"/>
          <w:szCs w:val="26"/>
        </w:rPr>
      </w:pPr>
      <w:r w:rsidRPr="00316134">
        <w:rPr>
          <w:rFonts w:ascii="Verdana" w:eastAsia="Times New Roman" w:hAnsi="Verdana" w:cs="Times New Roman"/>
          <w:b/>
          <w:bCs/>
          <w:caps/>
          <w:color w:val="111111"/>
          <w:sz w:val="26"/>
          <w:szCs w:val="26"/>
        </w:rPr>
        <w:t>Code of Civil Procedure - CCP</w:t>
      </w:r>
    </w:p>
    <w:p w:rsidR="00316134" w:rsidRPr="00316134" w:rsidRDefault="00316134" w:rsidP="00316134">
      <w:pPr>
        <w:shd w:val="clear" w:color="auto" w:fill="FFFFFF"/>
        <w:spacing w:after="0" w:line="240" w:lineRule="auto"/>
        <w:ind w:firstLine="360"/>
        <w:textAlignment w:val="baseline"/>
        <w:outlineLvl w:val="3"/>
        <w:rPr>
          <w:rFonts w:ascii="Palatino Linotype" w:eastAsia="Times New Roman" w:hAnsi="Palatino Linotype" w:cs="Times New Roman"/>
          <w:b/>
          <w:bCs/>
          <w:color w:val="333333"/>
        </w:rPr>
      </w:pPr>
      <w:proofErr w:type="gramStart"/>
      <w:r w:rsidRPr="00316134">
        <w:rPr>
          <w:rFonts w:ascii="Palatino Linotype" w:eastAsia="Times New Roman" w:hAnsi="Palatino Linotype" w:cs="Times New Roman"/>
          <w:b/>
          <w:bCs/>
          <w:color w:val="111111"/>
        </w:rPr>
        <w:t>PART 4.</w:t>
      </w:r>
      <w:proofErr w:type="gramEnd"/>
      <w:r w:rsidRPr="00316134">
        <w:rPr>
          <w:rFonts w:ascii="Palatino Linotype" w:eastAsia="Times New Roman" w:hAnsi="Palatino Linotype" w:cs="Times New Roman"/>
          <w:b/>
          <w:bCs/>
          <w:color w:val="111111"/>
        </w:rPr>
        <w:t xml:space="preserve"> MISCELLANEOUS PROVISIONS [1855 - 2107]</w:t>
      </w:r>
    </w:p>
    <w:p w:rsidR="00316134" w:rsidRPr="00316134" w:rsidRDefault="00316134" w:rsidP="00316134">
      <w:pPr>
        <w:shd w:val="clear" w:color="auto" w:fill="FFFFFF"/>
        <w:spacing w:after="0" w:line="240" w:lineRule="auto"/>
        <w:ind w:firstLine="360"/>
        <w:textAlignment w:val="baseline"/>
        <w:rPr>
          <w:rFonts w:ascii="inherit" w:eastAsia="Times New Roman" w:hAnsi="inherit" w:cs="Times New Roman"/>
          <w:color w:val="333333"/>
        </w:rPr>
      </w:pPr>
      <w:r w:rsidRPr="00316134">
        <w:rPr>
          <w:rFonts w:ascii="inherit" w:eastAsia="Times New Roman" w:hAnsi="inherit" w:cs="Times New Roman"/>
          <w:color w:val="333333"/>
        </w:rPr>
        <w:t>  </w:t>
      </w:r>
      <w:proofErr w:type="gramStart"/>
      <w:r w:rsidRPr="00316134">
        <w:rPr>
          <w:rFonts w:ascii="inherit" w:eastAsia="Times New Roman" w:hAnsi="inherit" w:cs="Times New Roman"/>
          <w:i/>
          <w:iCs/>
          <w:color w:val="333333"/>
        </w:rPr>
        <w:t>( Heading</w:t>
      </w:r>
      <w:proofErr w:type="gramEnd"/>
      <w:r w:rsidRPr="00316134">
        <w:rPr>
          <w:rFonts w:ascii="inherit" w:eastAsia="Times New Roman" w:hAnsi="inherit" w:cs="Times New Roman"/>
          <w:i/>
          <w:iCs/>
          <w:color w:val="333333"/>
        </w:rPr>
        <w:t xml:space="preserve"> of Part 4 amended by Stats. 1965, Ch. 299. )</w:t>
      </w:r>
    </w:p>
    <w:p w:rsidR="00316134" w:rsidRPr="00316134" w:rsidRDefault="00316134" w:rsidP="00316134">
      <w:pPr>
        <w:shd w:val="clear" w:color="auto" w:fill="FFFFFF"/>
        <w:spacing w:after="0" w:line="240" w:lineRule="auto"/>
        <w:ind w:firstLine="720"/>
        <w:textAlignment w:val="baseline"/>
        <w:outlineLvl w:val="3"/>
        <w:rPr>
          <w:rFonts w:ascii="Palatino Linotype" w:eastAsia="Times New Roman" w:hAnsi="Palatino Linotype" w:cs="Times New Roman"/>
          <w:b/>
          <w:bCs/>
          <w:color w:val="333333"/>
        </w:rPr>
      </w:pPr>
      <w:proofErr w:type="gramStart"/>
      <w:r w:rsidRPr="00316134">
        <w:rPr>
          <w:rFonts w:ascii="Palatino Linotype" w:eastAsia="Times New Roman" w:hAnsi="Palatino Linotype" w:cs="Times New Roman"/>
          <w:b/>
          <w:bCs/>
          <w:color w:val="111111"/>
        </w:rPr>
        <w:t>TITLE 6.</w:t>
      </w:r>
      <w:proofErr w:type="gramEnd"/>
      <w:r w:rsidRPr="00316134">
        <w:rPr>
          <w:rFonts w:ascii="Palatino Linotype" w:eastAsia="Times New Roman" w:hAnsi="Palatino Linotype" w:cs="Times New Roman"/>
          <w:b/>
          <w:bCs/>
          <w:color w:val="111111"/>
        </w:rPr>
        <w:t xml:space="preserve"> OF EVIDENCE IN PARTICULAR CASES, AND MISCELLANEOUS AND GENERAL PROVISIONS [2074 - 2094]</w:t>
      </w:r>
    </w:p>
    <w:p w:rsidR="00316134" w:rsidRPr="00316134" w:rsidRDefault="00316134" w:rsidP="00316134">
      <w:pPr>
        <w:shd w:val="clear" w:color="auto" w:fill="FFFFFF"/>
        <w:spacing w:after="0" w:line="240" w:lineRule="auto"/>
        <w:ind w:firstLine="720"/>
        <w:textAlignment w:val="baseline"/>
        <w:rPr>
          <w:rFonts w:ascii="inherit" w:eastAsia="Times New Roman" w:hAnsi="inherit" w:cs="Times New Roman"/>
          <w:color w:val="333333"/>
        </w:rPr>
      </w:pPr>
      <w:r w:rsidRPr="00316134">
        <w:rPr>
          <w:rFonts w:ascii="inherit" w:eastAsia="Times New Roman" w:hAnsi="inherit" w:cs="Times New Roman"/>
          <w:color w:val="333333"/>
        </w:rPr>
        <w:t>  </w:t>
      </w:r>
      <w:proofErr w:type="gramStart"/>
      <w:r w:rsidRPr="00316134">
        <w:rPr>
          <w:rFonts w:ascii="inherit" w:eastAsia="Times New Roman" w:hAnsi="inherit" w:cs="Times New Roman"/>
          <w:i/>
          <w:iCs/>
          <w:color w:val="333333"/>
        </w:rPr>
        <w:t>( Title</w:t>
      </w:r>
      <w:proofErr w:type="gramEnd"/>
      <w:r w:rsidRPr="00316134">
        <w:rPr>
          <w:rFonts w:ascii="inherit" w:eastAsia="Times New Roman" w:hAnsi="inherit" w:cs="Times New Roman"/>
          <w:i/>
          <w:iCs/>
          <w:color w:val="333333"/>
        </w:rPr>
        <w:t xml:space="preserve"> 6 enacted 1872. )</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p>
    <w:p w:rsidR="00316134" w:rsidRPr="00316134" w:rsidRDefault="00316134" w:rsidP="00316134">
      <w:pPr>
        <w:shd w:val="clear" w:color="auto" w:fill="FFFFFF"/>
        <w:spacing w:after="0" w:line="240" w:lineRule="auto"/>
        <w:textAlignment w:val="baseline"/>
        <w:outlineLvl w:val="4"/>
        <w:rPr>
          <w:rFonts w:ascii="Arial" w:eastAsia="Times New Roman" w:hAnsi="Arial" w:cs="Arial"/>
          <w:b/>
          <w:bCs/>
          <w:color w:val="444444"/>
          <w:bdr w:val="none" w:sz="0" w:space="0" w:color="auto" w:frame="1"/>
        </w:rPr>
      </w:pPr>
      <w:proofErr w:type="gramStart"/>
      <w:r w:rsidRPr="00316134">
        <w:rPr>
          <w:rFonts w:ascii="Arial" w:eastAsia="Times New Roman" w:hAnsi="Arial" w:cs="Arial"/>
          <w:b/>
          <w:bCs/>
          <w:color w:val="111111"/>
          <w:bdr w:val="none" w:sz="0" w:space="0" w:color="auto" w:frame="1"/>
        </w:rPr>
        <w:t>CHAPTER 1.</w:t>
      </w:r>
      <w:proofErr w:type="gramEnd"/>
      <w:r w:rsidRPr="00316134">
        <w:rPr>
          <w:rFonts w:ascii="Arial" w:eastAsia="Times New Roman" w:hAnsi="Arial" w:cs="Arial"/>
          <w:b/>
          <w:bCs/>
          <w:color w:val="111111"/>
          <w:bdr w:val="none" w:sz="0" w:space="0" w:color="auto" w:frame="1"/>
        </w:rPr>
        <w:t xml:space="preserve"> </w:t>
      </w:r>
      <w:proofErr w:type="gramStart"/>
      <w:r w:rsidRPr="00316134">
        <w:rPr>
          <w:rFonts w:ascii="Arial" w:eastAsia="Times New Roman" w:hAnsi="Arial" w:cs="Arial"/>
          <w:b/>
          <w:bCs/>
          <w:color w:val="111111"/>
          <w:bdr w:val="none" w:sz="0" w:space="0" w:color="auto" w:frame="1"/>
        </w:rPr>
        <w:t>Evidence in Particular Cases [2074 - [2077.]]</w:t>
      </w:r>
      <w:proofErr w:type="gramEnd"/>
    </w:p>
    <w:p w:rsidR="00316134" w:rsidRPr="00316134" w:rsidRDefault="00316134" w:rsidP="00316134">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316134">
        <w:rPr>
          <w:rFonts w:ascii="inherit" w:eastAsia="Times New Roman" w:hAnsi="inherit" w:cs="Times New Roman"/>
          <w:color w:val="333333"/>
          <w:bdr w:val="none" w:sz="0" w:space="0" w:color="auto" w:frame="1"/>
        </w:rPr>
        <w:t>  </w:t>
      </w:r>
      <w:proofErr w:type="gramStart"/>
      <w:r w:rsidRPr="00316134">
        <w:rPr>
          <w:rFonts w:ascii="inherit" w:eastAsia="Times New Roman" w:hAnsi="inherit" w:cs="Times New Roman"/>
          <w:i/>
          <w:iCs/>
          <w:color w:val="333333"/>
          <w:bdr w:val="none" w:sz="0" w:space="0" w:color="auto" w:frame="1"/>
        </w:rPr>
        <w:t>( Chapter</w:t>
      </w:r>
      <w:proofErr w:type="gramEnd"/>
      <w:r w:rsidRPr="00316134">
        <w:rPr>
          <w:rFonts w:ascii="inherit" w:eastAsia="Times New Roman" w:hAnsi="inherit" w:cs="Times New Roman"/>
          <w:i/>
          <w:iCs/>
          <w:color w:val="333333"/>
          <w:bdr w:val="none" w:sz="0" w:space="0" w:color="auto" w:frame="1"/>
        </w:rPr>
        <w:t xml:space="preserve"> 1 enacted 1872. )</w:t>
      </w:r>
    </w:p>
    <w:p w:rsidR="00316134" w:rsidRPr="00316134" w:rsidRDefault="00316134" w:rsidP="00316134">
      <w:pPr>
        <w:shd w:val="clear" w:color="auto" w:fill="FFFFFF"/>
        <w:spacing w:after="0" w:line="240" w:lineRule="auto"/>
        <w:textAlignment w:val="baseline"/>
        <w:rPr>
          <w:rFonts w:ascii="inherit" w:eastAsia="Times New Roman" w:hAnsi="inherit" w:cs="Times New Roman"/>
          <w:color w:val="333333"/>
        </w:rPr>
      </w:pPr>
    </w:p>
    <w:p w:rsidR="00316134" w:rsidRPr="00316134" w:rsidRDefault="00316134" w:rsidP="00316134">
      <w:pPr>
        <w:shd w:val="clear" w:color="auto" w:fill="FFFFFF"/>
        <w:spacing w:after="0" w:line="240" w:lineRule="auto"/>
        <w:textAlignment w:val="baseline"/>
        <w:rPr>
          <w:rFonts w:ascii="inherit" w:eastAsia="Times New Roman" w:hAnsi="inherit" w:cs="Times New Roman"/>
          <w:color w:val="333333"/>
          <w:bdr w:val="none" w:sz="0" w:space="0" w:color="auto" w:frame="1"/>
        </w:rPr>
      </w:pPr>
      <w:r w:rsidRPr="00316134">
        <w:rPr>
          <w:rFonts w:ascii="inherit" w:eastAsia="Times New Roman" w:hAnsi="inherit" w:cs="Times New Roman"/>
          <w:color w:val="333333"/>
          <w:bdr w:val="none" w:sz="0" w:space="0" w:color="auto" w:frame="1"/>
        </w:rPr>
        <w:t xml:space="preserve">   </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316134">
        <w:rPr>
          <w:rFonts w:ascii="Verdana" w:eastAsia="Times New Roman" w:hAnsi="Verdana" w:cs="Times New Roman"/>
          <w:color w:val="333333"/>
          <w:bdr w:val="none" w:sz="0" w:space="0" w:color="auto" w:frame="1"/>
        </w:rPr>
        <w:t>Section Two Thousand and Seventy-seven. The following are the rules for construing the descriptive part of a conveyance of real property, when the construction is doubtful and there are no other sufficient circumstances to determine it:</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316134">
        <w:rPr>
          <w:rFonts w:ascii="Verdana" w:eastAsia="Times New Roman" w:hAnsi="Verdana" w:cs="Times New Roman"/>
          <w:color w:val="333333"/>
          <w:bdr w:val="none" w:sz="0" w:space="0" w:color="auto" w:frame="1"/>
        </w:rPr>
        <w:t>One—</w:t>
      </w:r>
      <w:proofErr w:type="gramStart"/>
      <w:r w:rsidRPr="00316134">
        <w:rPr>
          <w:rFonts w:ascii="Verdana" w:eastAsia="Times New Roman" w:hAnsi="Verdana" w:cs="Times New Roman"/>
          <w:color w:val="333333"/>
          <w:bdr w:val="none" w:sz="0" w:space="0" w:color="auto" w:frame="1"/>
        </w:rPr>
        <w:t>Where</w:t>
      </w:r>
      <w:proofErr w:type="gramEnd"/>
      <w:r w:rsidRPr="00316134">
        <w:rPr>
          <w:rFonts w:ascii="Verdana" w:eastAsia="Times New Roman" w:hAnsi="Verdana" w:cs="Times New Roman"/>
          <w:color w:val="333333"/>
          <w:bdr w:val="none" w:sz="0" w:space="0" w:color="auto" w:frame="1"/>
        </w:rPr>
        <w:t xml:space="preserve"> there are certain definite and ascertained particulars in the description, the addition of others which are indefinite, unknown, or false, does not frustrate the conveyance, but it is to be construed by the first mentioned particulars.</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316134">
        <w:rPr>
          <w:rFonts w:ascii="Verdana" w:eastAsia="Times New Roman" w:hAnsi="Verdana" w:cs="Times New Roman"/>
          <w:color w:val="333333"/>
          <w:bdr w:val="none" w:sz="0" w:space="0" w:color="auto" w:frame="1"/>
        </w:rPr>
        <w:t>Two—</w:t>
      </w:r>
      <w:proofErr w:type="gramStart"/>
      <w:r w:rsidRPr="00316134">
        <w:rPr>
          <w:rFonts w:ascii="Verdana" w:eastAsia="Times New Roman" w:hAnsi="Verdana" w:cs="Times New Roman"/>
          <w:color w:val="333333"/>
          <w:bdr w:val="none" w:sz="0" w:space="0" w:color="auto" w:frame="1"/>
        </w:rPr>
        <w:t>When</w:t>
      </w:r>
      <w:proofErr w:type="gramEnd"/>
      <w:r w:rsidRPr="00316134">
        <w:rPr>
          <w:rFonts w:ascii="Verdana" w:eastAsia="Times New Roman" w:hAnsi="Verdana" w:cs="Times New Roman"/>
          <w:color w:val="333333"/>
          <w:bdr w:val="none" w:sz="0" w:space="0" w:color="auto" w:frame="1"/>
        </w:rPr>
        <w:t xml:space="preserve"> permanent and visible or ascertained boundaries or monuments are inconsistent with the measurement, either of lines, angles, or surfaces, the boundaries or monuments are paramount.</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316134">
        <w:rPr>
          <w:rFonts w:ascii="Verdana" w:eastAsia="Times New Roman" w:hAnsi="Verdana" w:cs="Times New Roman"/>
          <w:color w:val="333333"/>
          <w:bdr w:val="none" w:sz="0" w:space="0" w:color="auto" w:frame="1"/>
        </w:rPr>
        <w:t>Three—Between different measurements which are inconsistent with each other, that of angles is paramount to that of surfaces, and that of lines paramount to both.</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316134">
        <w:rPr>
          <w:rFonts w:ascii="Verdana" w:eastAsia="Times New Roman" w:hAnsi="Verdana" w:cs="Times New Roman"/>
          <w:color w:val="333333"/>
          <w:bdr w:val="none" w:sz="0" w:space="0" w:color="auto" w:frame="1"/>
        </w:rPr>
        <w:t>Four—When a road, or stream of water not navigable, is the boundary, the rights of the grantor to the middle of the road or the thread of the stream are included in the conveyance, except where the road or thread of the stream is held under another title.</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316134">
        <w:rPr>
          <w:rFonts w:ascii="Verdana" w:eastAsia="Times New Roman" w:hAnsi="Verdana" w:cs="Times New Roman"/>
          <w:color w:val="333333"/>
          <w:bdr w:val="none" w:sz="0" w:space="0" w:color="auto" w:frame="1"/>
        </w:rPr>
        <w:t>Five—</w:t>
      </w:r>
      <w:proofErr w:type="gramStart"/>
      <w:r w:rsidRPr="00316134">
        <w:rPr>
          <w:rFonts w:ascii="Verdana" w:eastAsia="Times New Roman" w:hAnsi="Verdana" w:cs="Times New Roman"/>
          <w:color w:val="333333"/>
          <w:bdr w:val="none" w:sz="0" w:space="0" w:color="auto" w:frame="1"/>
        </w:rPr>
        <w:t>When</w:t>
      </w:r>
      <w:proofErr w:type="gramEnd"/>
      <w:r w:rsidRPr="00316134">
        <w:rPr>
          <w:rFonts w:ascii="Verdana" w:eastAsia="Times New Roman" w:hAnsi="Verdana" w:cs="Times New Roman"/>
          <w:color w:val="333333"/>
          <w:bdr w:val="none" w:sz="0" w:space="0" w:color="auto" w:frame="1"/>
        </w:rPr>
        <w:t xml:space="preserve"> tide water is the boundary, the rights of the grantor to ordinary high-water mark are included in the conveyance. When a navigable lake, where there is no tide, is the boundary, the rights of the grantor to low-water mark are included in the conveyance.</w:t>
      </w:r>
    </w:p>
    <w:p w:rsidR="00316134" w:rsidRPr="00316134" w:rsidRDefault="00316134" w:rsidP="00316134">
      <w:pPr>
        <w:shd w:val="clear" w:color="auto" w:fill="FFFFFF"/>
        <w:spacing w:after="0" w:line="240" w:lineRule="auto"/>
        <w:textAlignment w:val="baseline"/>
        <w:rPr>
          <w:rFonts w:ascii="Verdana" w:eastAsia="Times New Roman" w:hAnsi="Verdana" w:cs="Times New Roman"/>
          <w:color w:val="333333"/>
          <w:bdr w:val="none" w:sz="0" w:space="0" w:color="auto" w:frame="1"/>
        </w:rPr>
      </w:pPr>
      <w:r w:rsidRPr="00316134">
        <w:rPr>
          <w:rFonts w:ascii="Verdana" w:eastAsia="Times New Roman" w:hAnsi="Verdana" w:cs="Times New Roman"/>
          <w:color w:val="333333"/>
          <w:bdr w:val="none" w:sz="0" w:space="0" w:color="auto" w:frame="1"/>
        </w:rPr>
        <w:t>Six—When the description refers to a map, and that reference is inconsistent with other particulars, it controls them if it appears that the parties acted with reference to the map; otherwise the map is subordinate to other definite and ascertained particulars.</w:t>
      </w:r>
    </w:p>
    <w:p w:rsidR="00316134" w:rsidRPr="00316134" w:rsidRDefault="00316134" w:rsidP="00316134">
      <w:pPr>
        <w:shd w:val="clear" w:color="auto" w:fill="FFFFFF"/>
        <w:spacing w:after="480" w:line="240" w:lineRule="auto"/>
        <w:textAlignment w:val="baseline"/>
        <w:rPr>
          <w:rFonts w:ascii="Verdana" w:eastAsia="Times New Roman" w:hAnsi="Verdana" w:cs="Times New Roman"/>
          <w:color w:val="333333"/>
          <w:sz w:val="20"/>
          <w:szCs w:val="20"/>
          <w:bdr w:val="none" w:sz="0" w:space="0" w:color="auto" w:frame="1"/>
        </w:rPr>
      </w:pPr>
      <w:proofErr w:type="gramStart"/>
      <w:r w:rsidRPr="00316134">
        <w:rPr>
          <w:rFonts w:ascii="Verdana" w:eastAsia="Times New Roman" w:hAnsi="Verdana" w:cs="Times New Roman"/>
          <w:i/>
          <w:iCs/>
          <w:color w:val="333333"/>
          <w:sz w:val="20"/>
          <w:szCs w:val="20"/>
          <w:bdr w:val="none" w:sz="0" w:space="0" w:color="auto" w:frame="1"/>
        </w:rPr>
        <w:t>(Amended by Code Amendments 1873-74, Ch. 383.)</w:t>
      </w:r>
      <w:proofErr w:type="gramEnd"/>
    </w:p>
    <w:p w:rsidR="00E65238" w:rsidRDefault="00E65238"/>
    <w:sectPr w:rsidR="00E65238" w:rsidSect="00E652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6134"/>
    <w:rsid w:val="00316134"/>
    <w:rsid w:val="003F5961"/>
    <w:rsid w:val="00E65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238"/>
  </w:style>
  <w:style w:type="paragraph" w:styleId="Heading4">
    <w:name w:val="heading 4"/>
    <w:basedOn w:val="Normal"/>
    <w:link w:val="Heading4Char"/>
    <w:uiPriority w:val="9"/>
    <w:qFormat/>
    <w:rsid w:val="00316134"/>
    <w:pPr>
      <w:spacing w:after="0" w:line="240" w:lineRule="auto"/>
      <w:textAlignment w:val="baseline"/>
      <w:outlineLvl w:val="3"/>
    </w:pPr>
    <w:rPr>
      <w:rFonts w:ascii="Palatino Linotype" w:eastAsia="Times New Roman" w:hAnsi="Palatino Linotype" w:cs="Times New Roman"/>
      <w:b/>
      <w:bCs/>
      <w:color w:val="333333"/>
      <w:sz w:val="24"/>
      <w:szCs w:val="24"/>
    </w:rPr>
  </w:style>
  <w:style w:type="paragraph" w:styleId="Heading5">
    <w:name w:val="heading 5"/>
    <w:basedOn w:val="Normal"/>
    <w:link w:val="Heading5Char"/>
    <w:uiPriority w:val="9"/>
    <w:qFormat/>
    <w:rsid w:val="00316134"/>
    <w:pPr>
      <w:spacing w:after="0" w:line="240" w:lineRule="auto"/>
      <w:textAlignment w:val="baseline"/>
      <w:outlineLvl w:val="4"/>
    </w:pPr>
    <w:rPr>
      <w:rFonts w:ascii="Arial" w:eastAsia="Times New Roman" w:hAnsi="Arial" w:cs="Arial"/>
      <w:b/>
      <w:bCs/>
      <w:color w:val="44444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16134"/>
    <w:rPr>
      <w:rFonts w:ascii="Palatino Linotype" w:eastAsia="Times New Roman" w:hAnsi="Palatino Linotype" w:cs="Times New Roman"/>
      <w:b/>
      <w:bCs/>
      <w:color w:val="333333"/>
      <w:sz w:val="24"/>
      <w:szCs w:val="24"/>
    </w:rPr>
  </w:style>
  <w:style w:type="character" w:customStyle="1" w:styleId="Heading5Char">
    <w:name w:val="Heading 5 Char"/>
    <w:basedOn w:val="DefaultParagraphFont"/>
    <w:link w:val="Heading5"/>
    <w:uiPriority w:val="9"/>
    <w:rsid w:val="00316134"/>
    <w:rPr>
      <w:rFonts w:ascii="Arial" w:eastAsia="Times New Roman" w:hAnsi="Arial" w:cs="Arial"/>
      <w:b/>
      <w:bCs/>
      <w:color w:val="444444"/>
      <w:sz w:val="24"/>
      <w:szCs w:val="24"/>
    </w:rPr>
  </w:style>
</w:styles>
</file>

<file path=word/webSettings.xml><?xml version="1.0" encoding="utf-8"?>
<w:webSettings xmlns:r="http://schemas.openxmlformats.org/officeDocument/2006/relationships" xmlns:w="http://schemas.openxmlformats.org/wordprocessingml/2006/main">
  <w:divs>
    <w:div w:id="1029061497">
      <w:bodyDiv w:val="1"/>
      <w:marLeft w:val="0"/>
      <w:marRight w:val="0"/>
      <w:marTop w:val="0"/>
      <w:marBottom w:val="0"/>
      <w:divBdr>
        <w:top w:val="single" w:sz="12" w:space="0" w:color="767575"/>
        <w:left w:val="none" w:sz="0" w:space="0" w:color="auto"/>
        <w:bottom w:val="none" w:sz="0" w:space="0" w:color="auto"/>
        <w:right w:val="none" w:sz="0" w:space="0" w:color="auto"/>
      </w:divBdr>
      <w:divsChild>
        <w:div w:id="983317540">
          <w:marLeft w:val="0"/>
          <w:marRight w:val="0"/>
          <w:marTop w:val="0"/>
          <w:marBottom w:val="0"/>
          <w:divBdr>
            <w:top w:val="none" w:sz="0" w:space="0" w:color="auto"/>
            <w:left w:val="none" w:sz="0" w:space="0" w:color="auto"/>
            <w:bottom w:val="none" w:sz="0" w:space="0" w:color="auto"/>
            <w:right w:val="none" w:sz="0" w:space="0" w:color="auto"/>
          </w:divBdr>
          <w:divsChild>
            <w:div w:id="475416325">
              <w:marLeft w:val="0"/>
              <w:marRight w:val="0"/>
              <w:marTop w:val="0"/>
              <w:marBottom w:val="0"/>
              <w:divBdr>
                <w:top w:val="none" w:sz="0" w:space="0" w:color="auto"/>
                <w:left w:val="none" w:sz="0" w:space="0" w:color="auto"/>
                <w:bottom w:val="none" w:sz="0" w:space="0" w:color="auto"/>
                <w:right w:val="none" w:sz="0" w:space="0" w:color="auto"/>
              </w:divBdr>
              <w:divsChild>
                <w:div w:id="170475090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843055637">
                      <w:marLeft w:val="300"/>
                      <w:marRight w:val="0"/>
                      <w:marTop w:val="0"/>
                      <w:marBottom w:val="0"/>
                      <w:divBdr>
                        <w:top w:val="none" w:sz="0" w:space="0" w:color="auto"/>
                        <w:left w:val="none" w:sz="0" w:space="0" w:color="auto"/>
                        <w:bottom w:val="none" w:sz="0" w:space="0" w:color="auto"/>
                        <w:right w:val="none" w:sz="0" w:space="0" w:color="auto"/>
                      </w:divBdr>
                      <w:divsChild>
                        <w:div w:id="1550066952">
                          <w:marLeft w:val="0"/>
                          <w:marRight w:val="0"/>
                          <w:marTop w:val="0"/>
                          <w:marBottom w:val="0"/>
                          <w:divBdr>
                            <w:top w:val="none" w:sz="0" w:space="0" w:color="auto"/>
                            <w:left w:val="none" w:sz="0" w:space="0" w:color="auto"/>
                            <w:bottom w:val="none" w:sz="0" w:space="0" w:color="auto"/>
                            <w:right w:val="none" w:sz="0" w:space="0" w:color="auto"/>
                          </w:divBdr>
                          <w:divsChild>
                            <w:div w:id="14478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06355">
      <w:bodyDiv w:val="1"/>
      <w:marLeft w:val="0"/>
      <w:marRight w:val="0"/>
      <w:marTop w:val="0"/>
      <w:marBottom w:val="0"/>
      <w:divBdr>
        <w:top w:val="single" w:sz="12" w:space="0" w:color="767575"/>
        <w:left w:val="none" w:sz="0" w:space="0" w:color="auto"/>
        <w:bottom w:val="none" w:sz="0" w:space="0" w:color="auto"/>
        <w:right w:val="none" w:sz="0" w:space="0" w:color="auto"/>
      </w:divBdr>
      <w:divsChild>
        <w:div w:id="454325668">
          <w:marLeft w:val="0"/>
          <w:marRight w:val="0"/>
          <w:marTop w:val="0"/>
          <w:marBottom w:val="0"/>
          <w:divBdr>
            <w:top w:val="none" w:sz="0" w:space="0" w:color="auto"/>
            <w:left w:val="none" w:sz="0" w:space="0" w:color="auto"/>
            <w:bottom w:val="none" w:sz="0" w:space="0" w:color="auto"/>
            <w:right w:val="none" w:sz="0" w:space="0" w:color="auto"/>
          </w:divBdr>
          <w:divsChild>
            <w:div w:id="201095400">
              <w:marLeft w:val="0"/>
              <w:marRight w:val="0"/>
              <w:marTop w:val="0"/>
              <w:marBottom w:val="0"/>
              <w:divBdr>
                <w:top w:val="none" w:sz="0" w:space="0" w:color="auto"/>
                <w:left w:val="none" w:sz="0" w:space="0" w:color="auto"/>
                <w:bottom w:val="none" w:sz="0" w:space="0" w:color="auto"/>
                <w:right w:val="none" w:sz="0" w:space="0" w:color="auto"/>
              </w:divBdr>
              <w:divsChild>
                <w:div w:id="37882309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34834978">
                      <w:marLeft w:val="300"/>
                      <w:marRight w:val="0"/>
                      <w:marTop w:val="0"/>
                      <w:marBottom w:val="0"/>
                      <w:divBdr>
                        <w:top w:val="none" w:sz="0" w:space="0" w:color="auto"/>
                        <w:left w:val="none" w:sz="0" w:space="0" w:color="auto"/>
                        <w:bottom w:val="none" w:sz="0" w:space="0" w:color="auto"/>
                        <w:right w:val="none" w:sz="0" w:space="0" w:color="auto"/>
                      </w:divBdr>
                      <w:divsChild>
                        <w:div w:id="1167091859">
                          <w:marLeft w:val="0"/>
                          <w:marRight w:val="0"/>
                          <w:marTop w:val="0"/>
                          <w:marBottom w:val="0"/>
                          <w:divBdr>
                            <w:top w:val="none" w:sz="0" w:space="0" w:color="auto"/>
                            <w:left w:val="none" w:sz="0" w:space="0" w:color="auto"/>
                            <w:bottom w:val="none" w:sz="0" w:space="0" w:color="auto"/>
                            <w:right w:val="none" w:sz="0" w:space="0" w:color="auto"/>
                          </w:divBdr>
                          <w:divsChild>
                            <w:div w:id="6085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wdsmith</dc:creator>
  <cp:keywords/>
  <dc:description/>
  <cp:lastModifiedBy>wdsmith</cp:lastModifiedBy>
  <cp:revision>1</cp:revision>
  <dcterms:created xsi:type="dcterms:W3CDTF">2014-03-31T20:13:00Z</dcterms:created>
  <dcterms:modified xsi:type="dcterms:W3CDTF">2014-03-31T20:15:00Z</dcterms:modified>
</cp:coreProperties>
</file>